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50" w:rsidRDefault="0050053A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Relazione del Revisore Legale dei Conti all’Assemblea dei Soci di</w:t>
      </w:r>
    </w:p>
    <w:p w:rsidR="00302450" w:rsidRDefault="00FD7F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Associazione di promozione sociale “Senza Fili Senza Confini”</w:t>
      </w:r>
    </w:p>
    <w:p w:rsidR="00302450" w:rsidRDefault="00302450">
      <w:pPr>
        <w:spacing w:line="360" w:lineRule="auto"/>
      </w:pPr>
    </w:p>
    <w:p w:rsidR="00302450" w:rsidRDefault="0050053A">
      <w:pPr>
        <w:spacing w:line="360" w:lineRule="auto"/>
        <w:jc w:val="both"/>
      </w:pPr>
      <w:r>
        <w:t>Signori Soci,</w:t>
      </w:r>
    </w:p>
    <w:p w:rsidR="00302450" w:rsidRDefault="0050053A">
      <w:pPr>
        <w:spacing w:line="360" w:lineRule="auto"/>
        <w:jc w:val="both"/>
      </w:pPr>
      <w:r>
        <w:t>nel corso dell’esercizio chiuso il 31 dicembre 201</w:t>
      </w:r>
      <w:r w:rsidR="00E958A1">
        <w:t>7</w:t>
      </w:r>
      <w:r>
        <w:t>, l’attività di “controllo amministrativo” è stata ispirata alle Norme di Comportamento dei Revisori Contabili raccomandate dal Consiglio Nazionale dei Dottori Commercialisti ed Esperti Contabili.</w:t>
      </w:r>
    </w:p>
    <w:p w:rsidR="00302450" w:rsidRDefault="0050053A">
      <w:pPr>
        <w:spacing w:line="360" w:lineRule="auto"/>
        <w:jc w:val="both"/>
      </w:pPr>
      <w:r>
        <w:t>In particolare:</w:t>
      </w:r>
    </w:p>
    <w:p w:rsidR="00302450" w:rsidRDefault="0050053A">
      <w:pPr>
        <w:pStyle w:val="Puntoelenco"/>
        <w:spacing w:line="360" w:lineRule="auto"/>
        <w:jc w:val="both"/>
      </w:pPr>
      <w:r>
        <w:t>Si è vigilato sull’osservanza della legge e dell’atto costitutivo e sul rispetto dei principi di corretta amministrazione;</w:t>
      </w:r>
    </w:p>
    <w:p w:rsidR="00302450" w:rsidRDefault="0050053A">
      <w:pPr>
        <w:pStyle w:val="Puntoelenco"/>
        <w:spacing w:line="360" w:lineRule="auto"/>
        <w:jc w:val="both"/>
      </w:pPr>
      <w:r>
        <w:t>Si è vigilato sulle decisioni dell’Assemblea dei soci e delle adunanze del Consiglio Direttivo, svoltesi nel rispetto delle norme statutarie, legislative e regolamentari che ne disciplinano il funzionamento e per le quali possiamo ragionevolmente assicurare che le azioni poste in essere sono conformi alla legge e allo statuto sociale e non sono manifestamente imprudenti, azzardate, in potenziale conflitto di interessi o tali da compromettere l’integrità del patrimonio sociale;</w:t>
      </w:r>
    </w:p>
    <w:p w:rsidR="00302450" w:rsidRDefault="0050053A">
      <w:pPr>
        <w:pStyle w:val="Puntoelenco"/>
        <w:spacing w:line="360" w:lineRule="auto"/>
        <w:jc w:val="both"/>
      </w:pPr>
      <w:r>
        <w:t xml:space="preserve">Si </w:t>
      </w:r>
      <w:r w:rsidR="00FD7F7A">
        <w:t xml:space="preserve">è </w:t>
      </w:r>
      <w:r>
        <w:t>ottenuto dai consiglieri, con periodicità almeno trimestrale, informazioni sul generale andamento della gestione e sulla prevedibile evoluzione, nonché sulle operazioni di maggior rilievo, per le loro dimensioni o caratteristiche, effettuate dall’Associazione e possiamo ragionevolmente assicurare che le azioni poste in essere sono conformi alla legge e allo statuto e non sono manifestamente imprudenti, azzardate, in potenziale conflitto di interessi o in contrasto con le delibere assunte dall’Assemblea o tali da compromettere l’integrità del patrimonio sociale;</w:t>
      </w:r>
    </w:p>
    <w:p w:rsidR="00302450" w:rsidRDefault="0050053A">
      <w:pPr>
        <w:pStyle w:val="Puntoelenco"/>
        <w:spacing w:line="360" w:lineRule="auto"/>
        <w:jc w:val="both"/>
      </w:pPr>
      <w:r>
        <w:t>Si è valutato e vigilato sull’adeguatezza del sistema amministrativo e contabile nonché sull’affidabilità di quest’ultimo a rappresentare correttamente i fatti di gestione.</w:t>
      </w:r>
    </w:p>
    <w:p w:rsidR="00302450" w:rsidRDefault="00302450">
      <w:pPr>
        <w:pStyle w:val="Puntoelenco"/>
        <w:numPr>
          <w:ilvl w:val="0"/>
          <w:numId w:val="0"/>
        </w:numPr>
        <w:spacing w:line="360" w:lineRule="auto"/>
        <w:ind w:left="1233" w:hanging="360"/>
        <w:jc w:val="both"/>
      </w:pPr>
    </w:p>
    <w:p w:rsidR="00302450" w:rsidRDefault="0050053A">
      <w:pPr>
        <w:pStyle w:val="Puntoelenco"/>
        <w:numPr>
          <w:ilvl w:val="0"/>
          <w:numId w:val="0"/>
        </w:numPr>
        <w:spacing w:line="360" w:lineRule="auto"/>
        <w:ind w:left="900" w:firstLine="333"/>
        <w:jc w:val="both"/>
      </w:pPr>
      <w:r>
        <w:t xml:space="preserve">Nel corso dell’attività di vigilanza, come sopra descritta, non sono emersi ulteriori fatti significativi tali da richiederne la menzione nella presente relazione. </w:t>
      </w:r>
    </w:p>
    <w:p w:rsidR="00302450" w:rsidRDefault="0050053A">
      <w:pPr>
        <w:pStyle w:val="Puntoelenco"/>
        <w:numPr>
          <w:ilvl w:val="0"/>
          <w:numId w:val="0"/>
        </w:numPr>
        <w:spacing w:line="360" w:lineRule="auto"/>
        <w:ind w:left="900" w:firstLine="333"/>
        <w:jc w:val="both"/>
      </w:pPr>
      <w:r>
        <w:t>Si è proceduto all’esame del Bilancio An</w:t>
      </w:r>
      <w:r w:rsidR="00E958A1">
        <w:t>nuale chiuso al 31 dicembre 2017</w:t>
      </w:r>
      <w:r>
        <w:t xml:space="preserve"> in merito al quale riferiamo quanto segue:</w:t>
      </w:r>
    </w:p>
    <w:p w:rsidR="00302450" w:rsidRDefault="0050053A">
      <w:pPr>
        <w:pStyle w:val="Puntoelenco"/>
        <w:spacing w:line="360" w:lineRule="auto"/>
        <w:jc w:val="both"/>
      </w:pPr>
      <w:r>
        <w:t xml:space="preserve">Si è vigilato sull’impostazione generale data allo stesso, sulla sua generale conformità alla legge per quel che riguarda la sua formazione e struttura e a tale riguardo </w:t>
      </w:r>
      <w:r w:rsidR="00FD7F7A">
        <w:t>vi sono</w:t>
      </w:r>
      <w:r>
        <w:t xml:space="preserve"> osservazioni particolari da riferire;</w:t>
      </w:r>
    </w:p>
    <w:p w:rsidR="00302450" w:rsidRDefault="0050053A">
      <w:pPr>
        <w:pStyle w:val="Puntoelenco"/>
        <w:spacing w:line="360" w:lineRule="auto"/>
        <w:jc w:val="both"/>
      </w:pPr>
      <w:r>
        <w:lastRenderedPageBreak/>
        <w:t xml:space="preserve">Si è verificata l’osservanza delle norme di legge inerenti la predisposizione della relazione sulla gestione e a tale riguardo non </w:t>
      </w:r>
      <w:r w:rsidR="00FD7F7A">
        <w:t>vi sono</w:t>
      </w:r>
      <w:r>
        <w:t xml:space="preserve"> osservazioni particolari da riferire;</w:t>
      </w:r>
    </w:p>
    <w:p w:rsidR="00302450" w:rsidRDefault="0050053A">
      <w:pPr>
        <w:pStyle w:val="Puntoelenco"/>
        <w:spacing w:line="360" w:lineRule="auto"/>
        <w:jc w:val="both"/>
      </w:pPr>
      <w:r>
        <w:t>Il Consiglio Direttivo, nella redazione del bilancio, non ha derogato dalla norme di legge;</w:t>
      </w:r>
    </w:p>
    <w:p w:rsidR="00302450" w:rsidRDefault="0050053A">
      <w:pPr>
        <w:pStyle w:val="Puntoelenco"/>
        <w:spacing w:line="360" w:lineRule="auto"/>
        <w:jc w:val="both"/>
      </w:pPr>
      <w:r>
        <w:t>Si è verificata la rispondenza del bilancio ai fatti e alle informazioni acquisite a seguito dell’espletamento dei nostri doveri e non si hanno osservazioni al riguardo.</w:t>
      </w:r>
    </w:p>
    <w:p w:rsidR="00302450" w:rsidRDefault="00302450">
      <w:pPr>
        <w:pStyle w:val="Puntoelenco"/>
        <w:numPr>
          <w:ilvl w:val="0"/>
          <w:numId w:val="0"/>
        </w:numPr>
        <w:spacing w:line="360" w:lineRule="auto"/>
        <w:ind w:left="1233" w:hanging="360"/>
        <w:jc w:val="both"/>
      </w:pPr>
    </w:p>
    <w:p w:rsidR="00302450" w:rsidRDefault="0050053A" w:rsidP="00FD7F7A">
      <w:pPr>
        <w:pStyle w:val="Puntoelenco"/>
        <w:numPr>
          <w:ilvl w:val="0"/>
          <w:numId w:val="0"/>
        </w:numPr>
        <w:spacing w:line="360" w:lineRule="auto"/>
        <w:ind w:left="900" w:firstLine="333"/>
        <w:jc w:val="both"/>
      </w:pPr>
      <w:r>
        <w:t>Il bilancio an</w:t>
      </w:r>
      <w:r w:rsidR="001873C5">
        <w:t>nuale chiuso al 31 dicembre 201</w:t>
      </w:r>
      <w:r w:rsidR="00E958A1">
        <w:t>7</w:t>
      </w:r>
      <w:r>
        <w:t>, redatto dal Consiglio Direttivo ai sensi di legge e da questi regolarmente comunicato al Revisore Legale dei Conti unitament</w:t>
      </w:r>
      <w:r w:rsidR="00FD7F7A">
        <w:t>e alla Relazione sulla gestione ev</w:t>
      </w:r>
      <w:r w:rsidR="001873C5">
        <w:t xml:space="preserve">idenzia un avanzo di Euro </w:t>
      </w:r>
      <w:r w:rsidR="00336724">
        <w:t>41</w:t>
      </w:r>
      <w:r w:rsidR="00E958A1">
        <w:t>.635</w:t>
      </w:r>
      <w:r w:rsidR="00FD7F7A">
        <w:t>.</w:t>
      </w:r>
    </w:p>
    <w:p w:rsidR="00302450" w:rsidRDefault="00FD7F7A" w:rsidP="00FD7F7A">
      <w:pPr>
        <w:pStyle w:val="Puntoelenco"/>
        <w:numPr>
          <w:ilvl w:val="0"/>
          <w:numId w:val="0"/>
        </w:numPr>
        <w:spacing w:line="360" w:lineRule="auto"/>
        <w:ind w:left="900" w:firstLine="333"/>
        <w:jc w:val="both"/>
      </w:pPr>
      <w:r>
        <w:t>Si sottolinea che:</w:t>
      </w:r>
    </w:p>
    <w:p w:rsidR="00302450" w:rsidRDefault="0050053A">
      <w:pPr>
        <w:pStyle w:val="Puntoelenco"/>
        <w:numPr>
          <w:ilvl w:val="0"/>
          <w:numId w:val="3"/>
        </w:numPr>
        <w:spacing w:line="360" w:lineRule="auto"/>
        <w:jc w:val="both"/>
      </w:pPr>
      <w:r>
        <w:t>L’esame di revisione contabile è stato condotto al fine di acquisire ogni elemento necessario per accertare se il bilancio sia viziato da errori significativi e se risulti, nel suo complesso, attendibile. Il lavoro effettuato comprende l’esame, sulla base di verifiche a campione, degli elementi probativi a supporto dei saldi contenuti in bilancio, nonché la valutazione dell’adeguatezza e della correttezza dei criteri utilizzati e della ragionevolezza delle stime effettuate dagli Amministratori.</w:t>
      </w:r>
    </w:p>
    <w:p w:rsidR="00302450" w:rsidRDefault="0050053A">
      <w:pPr>
        <w:pStyle w:val="Puntoelenco"/>
        <w:numPr>
          <w:ilvl w:val="0"/>
          <w:numId w:val="3"/>
        </w:numPr>
        <w:spacing w:line="360" w:lineRule="auto"/>
        <w:jc w:val="both"/>
      </w:pPr>
      <w:r>
        <w:t xml:space="preserve">Si ritiene che il soprammenzionato bilancio nel suo complesso sia stato redatto con chiarezza e che rappresenti in modo veritiero e corretto la situazione patrimoniale e finanziaria e il risultato della gestione </w:t>
      </w:r>
      <w:r w:rsidR="00FD7F7A">
        <w:t>dell’Associazione di promozione sociale “Senza File Senza Confini”</w:t>
      </w:r>
      <w:r>
        <w:t xml:space="preserve"> per l’esercizio chiuso il 31 dicembre 201</w:t>
      </w:r>
      <w:r w:rsidR="00E958A1">
        <w:t>7</w:t>
      </w:r>
      <w:r>
        <w:t>, in conformità alle norme che disciplinano il bilancio di esercizio.</w:t>
      </w:r>
    </w:p>
    <w:p w:rsidR="00302450" w:rsidRDefault="00302450">
      <w:pPr>
        <w:pStyle w:val="Puntoelenco"/>
        <w:numPr>
          <w:ilvl w:val="0"/>
          <w:numId w:val="0"/>
        </w:numPr>
        <w:spacing w:line="360" w:lineRule="auto"/>
        <w:ind w:left="1233" w:hanging="360"/>
      </w:pPr>
    </w:p>
    <w:p w:rsidR="00302450" w:rsidRDefault="00302450">
      <w:pPr>
        <w:pStyle w:val="Puntoelenco"/>
        <w:numPr>
          <w:ilvl w:val="0"/>
          <w:numId w:val="0"/>
        </w:numPr>
        <w:spacing w:line="360" w:lineRule="auto"/>
        <w:ind w:left="1233" w:hanging="360"/>
      </w:pPr>
    </w:p>
    <w:p w:rsidR="00302450" w:rsidRDefault="00FD7F7A">
      <w:pPr>
        <w:pStyle w:val="Puntoelenco"/>
        <w:numPr>
          <w:ilvl w:val="0"/>
          <w:numId w:val="0"/>
        </w:numPr>
        <w:spacing w:line="360" w:lineRule="auto"/>
        <w:ind w:left="1233" w:hanging="360"/>
      </w:pPr>
      <w:r>
        <w:t xml:space="preserve">Torino, </w:t>
      </w:r>
      <w:r w:rsidR="00E958A1">
        <w:t>4</w:t>
      </w:r>
      <w:r w:rsidR="0050053A">
        <w:t xml:space="preserve"> </w:t>
      </w:r>
      <w:r w:rsidR="00E958A1">
        <w:t>aprile</w:t>
      </w:r>
      <w:r w:rsidR="0050053A">
        <w:t xml:space="preserve"> </w:t>
      </w:r>
      <w:r>
        <w:t>201</w:t>
      </w:r>
      <w:r w:rsidR="00E958A1">
        <w:t>8</w:t>
      </w:r>
    </w:p>
    <w:p w:rsidR="00302450" w:rsidRDefault="0050053A">
      <w:pPr>
        <w:pStyle w:val="Puntoelenco"/>
        <w:numPr>
          <w:ilvl w:val="0"/>
          <w:numId w:val="0"/>
        </w:numPr>
        <w:spacing w:line="360" w:lineRule="auto"/>
        <w:ind w:left="6897" w:firstLine="183"/>
      </w:pPr>
      <w:r>
        <w:t>Il Revisore</w:t>
      </w:r>
    </w:p>
    <w:p w:rsidR="00302450" w:rsidRDefault="0050053A">
      <w:pPr>
        <w:pStyle w:val="Puntoelenco"/>
        <w:numPr>
          <w:ilvl w:val="0"/>
          <w:numId w:val="0"/>
        </w:numPr>
        <w:spacing w:line="360" w:lineRule="auto"/>
        <w:ind w:left="6897" w:firstLine="183"/>
      </w:pPr>
      <w:r>
        <w:t xml:space="preserve"> </w:t>
      </w:r>
    </w:p>
    <w:p w:rsidR="0050053A" w:rsidRDefault="0050053A">
      <w:pPr>
        <w:pStyle w:val="Puntoelenco"/>
        <w:numPr>
          <w:ilvl w:val="0"/>
          <w:numId w:val="0"/>
        </w:numPr>
        <w:spacing w:line="360" w:lineRule="auto"/>
        <w:ind w:left="6189" w:firstLine="183"/>
      </w:pPr>
      <w:r>
        <w:t>(Dr. Alberto Bertagnolio Licio)</w:t>
      </w:r>
    </w:p>
    <w:sectPr w:rsidR="0050053A" w:rsidSect="00302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3AF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AE6437"/>
    <w:multiLevelType w:val="hybridMultilevel"/>
    <w:tmpl w:val="E47E6A94"/>
    <w:lvl w:ilvl="0" w:tplc="0BEA4B1C">
      <w:start w:val="19"/>
      <w:numFmt w:val="bullet"/>
      <w:pStyle w:val="Puntoelenco"/>
      <w:lvlText w:val="o"/>
      <w:lvlJc w:val="left"/>
      <w:pPr>
        <w:tabs>
          <w:tab w:val="num" w:pos="1233"/>
        </w:tabs>
        <w:ind w:left="1233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01F92"/>
    <w:multiLevelType w:val="hybridMultilevel"/>
    <w:tmpl w:val="2A66E4CC"/>
    <w:lvl w:ilvl="0" w:tplc="C2EC69AA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FD7F7A"/>
    <w:rsid w:val="001873C5"/>
    <w:rsid w:val="00302450"/>
    <w:rsid w:val="00336724"/>
    <w:rsid w:val="0050053A"/>
    <w:rsid w:val="006C0FE4"/>
    <w:rsid w:val="00BF30F9"/>
    <w:rsid w:val="00E958A1"/>
    <w:rsid w:val="00FC64FD"/>
    <w:rsid w:val="00FD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4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semiHidden/>
    <w:rsid w:val="0030245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del Revisore Legale dei Conti all’Assemblea dei Soci di</vt:lpstr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del Revisore Legale dei Conti all’Assemblea dei Soci di</dc:title>
  <dc:creator>albertob</dc:creator>
  <cp:lastModifiedBy>Alberto</cp:lastModifiedBy>
  <cp:revision>4</cp:revision>
  <cp:lastPrinted>2011-05-23T13:33:00Z</cp:lastPrinted>
  <dcterms:created xsi:type="dcterms:W3CDTF">2018-04-04T18:24:00Z</dcterms:created>
  <dcterms:modified xsi:type="dcterms:W3CDTF">2018-04-12T07:25:00Z</dcterms:modified>
</cp:coreProperties>
</file>